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line="276" w:lineRule="auto"/>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Alex Welch</w:t>
      </w:r>
    </w:p>
    <w:p w:rsidR="00000000" w:rsidDel="00000000" w:rsidP="00000000" w:rsidRDefault="00000000" w:rsidRPr="00000000" w14:paraId="00000002">
      <w:pPr>
        <w:pageBreakBefore w:val="0"/>
        <w:spacing w:line="276" w:lineRule="auto"/>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Ancient Cultures Midterm Paper</w:t>
      </w:r>
    </w:p>
    <w:p w:rsidR="00000000" w:rsidDel="00000000" w:rsidP="00000000" w:rsidRDefault="00000000" w:rsidRPr="00000000" w14:paraId="00000003">
      <w:pPr>
        <w:pageBreakBefore w:val="0"/>
        <w:spacing w:line="276" w:lineRule="auto"/>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The Allāt-Athena of Palmyra </w:t>
        <w:tab/>
      </w:r>
    </w:p>
    <w:p w:rsidR="00000000" w:rsidDel="00000000" w:rsidP="00000000" w:rsidRDefault="00000000" w:rsidRPr="00000000" w14:paraId="00000004">
      <w:pPr>
        <w:pageBreakBefore w:val="0"/>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sz w:val="24"/>
          <w:szCs w:val="24"/>
          <w:rtl w:val="0"/>
        </w:rPr>
        <w:t xml:space="preserve">Found within an oasis in the Syrian desert at the midpoint between the Euphrates river and the Syrian coast, the city of Palmyra was perfectly located to develop into an influential caravan city.</w:t>
      </w:r>
      <w:r w:rsidDel="00000000" w:rsidR="00000000" w:rsidRPr="00000000">
        <w:rPr>
          <w:rFonts w:ascii="Times New Roman" w:cs="Times New Roman" w:eastAsia="Times New Roman" w:hAnsi="Times New Roman"/>
          <w:sz w:val="24"/>
          <w:szCs w:val="24"/>
          <w:vertAlign w:val="superscript"/>
        </w:rPr>
        <w:footnoteReference w:customMarkFollows="0" w:id="0"/>
      </w:r>
      <w:r w:rsidDel="00000000" w:rsidR="00000000" w:rsidRPr="00000000">
        <w:rPr>
          <w:rFonts w:ascii="Times New Roman" w:cs="Times New Roman" w:eastAsia="Times New Roman" w:hAnsi="Times New Roman"/>
          <w:sz w:val="24"/>
          <w:szCs w:val="24"/>
          <w:rtl w:val="0"/>
        </w:rPr>
        <w:t xml:space="preserve">  At its height, Palmyra attracted a myriad of peoples from as far away as China and Indonesia.</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Fonts w:ascii="Times New Roman" w:cs="Times New Roman" w:eastAsia="Times New Roman" w:hAnsi="Times New Roman"/>
          <w:sz w:val="24"/>
          <w:szCs w:val="24"/>
          <w:rtl w:val="0"/>
        </w:rPr>
        <w:t xml:space="preserve">  It was also not unusual to find other near eastern peoples such as Babylonians, Persians, Jews, Arameans, and Parthians, as well as those from more western civilizations such as Greece and Rome.</w: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Fonts w:ascii="Times New Roman" w:cs="Times New Roman" w:eastAsia="Times New Roman" w:hAnsi="Times New Roman"/>
          <w:sz w:val="24"/>
          <w:szCs w:val="24"/>
          <w:rtl w:val="0"/>
        </w:rPr>
        <w:t xml:space="preserve">  With the mixing of so many different traditions, Palmyra was naturally a city that contained a very syncretic faith.  Perhaps one of the most intriguing examples of such syncretism is the statue of </w:t>
      </w:r>
      <w:r w:rsidDel="00000000" w:rsidR="00000000" w:rsidRPr="00000000">
        <w:rPr>
          <w:rFonts w:ascii="Times New Roman" w:cs="Times New Roman" w:eastAsia="Times New Roman" w:hAnsi="Times New Roman"/>
          <w:color w:val="333333"/>
          <w:sz w:val="24"/>
          <w:szCs w:val="24"/>
          <w:highlight w:val="white"/>
          <w:rtl w:val="0"/>
        </w:rPr>
        <w:t xml:space="preserve">Allāt-Athena.</w:t>
      </w:r>
    </w:p>
    <w:p w:rsidR="00000000" w:rsidDel="00000000" w:rsidP="00000000" w:rsidRDefault="00000000" w:rsidRPr="00000000" w14:paraId="00000005">
      <w:pPr>
        <w:pageBreakBefore w:val="0"/>
        <w:spacing w:line="480" w:lineRule="auto"/>
        <w:ind w:firstLine="720"/>
        <w:rPr>
          <w:rFonts w:ascii="Times New Roman" w:cs="Times New Roman" w:eastAsia="Times New Roman" w:hAnsi="Times New Roman"/>
          <w:color w:val="222222"/>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The statue was rediscovered in 1975 when archeologists were excavating the ruins of Palmyra’s temple of Allāt.</w:t>
      </w:r>
      <w:r w:rsidDel="00000000" w:rsidR="00000000" w:rsidRPr="00000000">
        <w:rPr>
          <w:rFonts w:ascii="Times New Roman" w:cs="Times New Roman" w:eastAsia="Times New Roman" w:hAnsi="Times New Roman"/>
          <w:color w:val="333333"/>
          <w:sz w:val="24"/>
          <w:szCs w:val="24"/>
          <w:highlight w:val="white"/>
          <w:vertAlign w:val="superscript"/>
        </w:rPr>
        <w:footnoteReference w:customMarkFollows="0" w:id="3"/>
      </w:r>
      <w:r w:rsidDel="00000000" w:rsidR="00000000" w:rsidRPr="00000000">
        <w:rPr>
          <w:rFonts w:ascii="Times New Roman" w:cs="Times New Roman" w:eastAsia="Times New Roman" w:hAnsi="Times New Roman"/>
          <w:color w:val="333333"/>
          <w:sz w:val="24"/>
          <w:szCs w:val="24"/>
          <w:highlight w:val="white"/>
          <w:rtl w:val="0"/>
        </w:rPr>
        <w:t xml:space="preserve">  This particular piece is likely a Roman copy of a Greek original, and dates to approximately the second century CE.</w:t>
      </w:r>
      <w:r w:rsidDel="00000000" w:rsidR="00000000" w:rsidRPr="00000000">
        <w:rPr>
          <w:rFonts w:ascii="Times New Roman" w:cs="Times New Roman" w:eastAsia="Times New Roman" w:hAnsi="Times New Roman"/>
          <w:color w:val="333333"/>
          <w:sz w:val="24"/>
          <w:szCs w:val="24"/>
          <w:highlight w:val="white"/>
          <w:vertAlign w:val="superscript"/>
        </w:rPr>
        <w:footnoteReference w:customMarkFollows="0" w:id="4"/>
      </w:r>
      <w:r w:rsidDel="00000000" w:rsidR="00000000" w:rsidRPr="00000000">
        <w:rPr>
          <w:rFonts w:ascii="Times New Roman" w:cs="Times New Roman" w:eastAsia="Times New Roman" w:hAnsi="Times New Roman"/>
          <w:color w:val="333333"/>
          <w:sz w:val="24"/>
          <w:szCs w:val="24"/>
          <w:highlight w:val="white"/>
          <w:rtl w:val="0"/>
        </w:rPr>
        <w:t xml:space="preserve">  The statue was made of Pentelic marble (from </w:t>
      </w:r>
      <w:r w:rsidDel="00000000" w:rsidR="00000000" w:rsidRPr="00000000">
        <w:rPr>
          <w:rFonts w:ascii="Times New Roman" w:cs="Times New Roman" w:eastAsia="Times New Roman" w:hAnsi="Times New Roman"/>
          <w:color w:val="222222"/>
          <w:sz w:val="24"/>
          <w:szCs w:val="24"/>
          <w:highlight w:val="white"/>
          <w:rtl w:val="0"/>
        </w:rPr>
        <w:t xml:space="preserve">Mount Pentelicus in Attica, Greece), which shows quite clearly that it was imported to Palmyra, rather than made by local craftsman.</w:t>
      </w:r>
      <w:r w:rsidDel="00000000" w:rsidR="00000000" w:rsidRPr="00000000">
        <w:rPr>
          <w:rFonts w:ascii="Times New Roman" w:cs="Times New Roman" w:eastAsia="Times New Roman" w:hAnsi="Times New Roman"/>
          <w:color w:val="222222"/>
          <w:sz w:val="24"/>
          <w:szCs w:val="24"/>
          <w:highlight w:val="white"/>
          <w:vertAlign w:val="superscript"/>
        </w:rPr>
        <w:footnoteReference w:customMarkFollows="0" w:id="5"/>
      </w:r>
      <w:r w:rsidDel="00000000" w:rsidR="00000000" w:rsidRPr="00000000">
        <w:rPr>
          <w:rFonts w:ascii="Times New Roman" w:cs="Times New Roman" w:eastAsia="Times New Roman" w:hAnsi="Times New Roman"/>
          <w:color w:val="222222"/>
          <w:sz w:val="24"/>
          <w:szCs w:val="24"/>
          <w:highlight w:val="white"/>
          <w:rtl w:val="0"/>
        </w:rPr>
        <w:t xml:space="preserve"> </w:t>
      </w:r>
      <w:r w:rsidDel="00000000" w:rsidR="00000000" w:rsidRPr="00000000">
        <w:rPr>
          <w:rFonts w:ascii="Times New Roman" w:cs="Times New Roman" w:eastAsia="Times New Roman" w:hAnsi="Times New Roman"/>
          <w:color w:val="333333"/>
          <w:sz w:val="24"/>
          <w:szCs w:val="24"/>
          <w:highlight w:val="white"/>
          <w:rtl w:val="0"/>
        </w:rPr>
        <w:t xml:space="preserve"> Scholar of ancient Greece and the near east, Dr.Vassilios Christides postulates that the i</w:t>
      </w:r>
      <w:r w:rsidDel="00000000" w:rsidR="00000000" w:rsidRPr="00000000">
        <w:rPr>
          <w:rFonts w:ascii="Times New Roman" w:cs="Times New Roman" w:eastAsia="Times New Roman" w:hAnsi="Times New Roman"/>
          <w:color w:val="222222"/>
          <w:sz w:val="24"/>
          <w:szCs w:val="24"/>
          <w:highlight w:val="white"/>
          <w:rtl w:val="0"/>
        </w:rPr>
        <w:t xml:space="preserve">dol “</w:t>
      </w:r>
      <w:r w:rsidDel="00000000" w:rsidR="00000000" w:rsidRPr="00000000">
        <w:rPr>
          <w:rFonts w:ascii="Times New Roman" w:cs="Times New Roman" w:eastAsia="Times New Roman" w:hAnsi="Times New Roman"/>
          <w:color w:val="222222"/>
          <w:sz w:val="24"/>
          <w:szCs w:val="24"/>
          <w:highlight w:val="white"/>
          <w:rtl w:val="0"/>
        </w:rPr>
        <w:t xml:space="preserve">was brought to the temple of</w:t>
      </w:r>
      <w:r w:rsidDel="00000000" w:rsidR="00000000" w:rsidRPr="00000000">
        <w:rPr>
          <w:rFonts w:ascii="Times New Roman" w:cs="Times New Roman" w:eastAsia="Times New Roman" w:hAnsi="Times New Roman"/>
          <w:color w:val="222222"/>
          <w:sz w:val="24"/>
          <w:szCs w:val="24"/>
          <w:highlight w:val="white"/>
          <w:rtl w:val="0"/>
        </w:rPr>
        <w:t xml:space="preserve"> Allāt either by Roman soldiers or by Palmyrene veterans serving in the Roman army.”</w:t>
      </w:r>
      <w:r w:rsidDel="00000000" w:rsidR="00000000" w:rsidRPr="00000000">
        <w:rPr>
          <w:rFonts w:ascii="Times New Roman" w:cs="Times New Roman" w:eastAsia="Times New Roman" w:hAnsi="Times New Roman"/>
          <w:color w:val="222222"/>
          <w:sz w:val="24"/>
          <w:szCs w:val="24"/>
          <w:highlight w:val="white"/>
          <w:vertAlign w:val="superscript"/>
        </w:rPr>
        <w:footnoteReference w:customMarkFollows="0" w:id="6"/>
      </w:r>
      <w:r w:rsidDel="00000000" w:rsidR="00000000" w:rsidRPr="00000000">
        <w:rPr>
          <w:rFonts w:ascii="Times New Roman" w:cs="Times New Roman" w:eastAsia="Times New Roman" w:hAnsi="Times New Roman"/>
          <w:color w:val="222222"/>
          <w:sz w:val="24"/>
          <w:szCs w:val="24"/>
          <w:highlight w:val="white"/>
          <w:rtl w:val="0"/>
        </w:rPr>
        <w:t xml:space="preserve">  This is of particular interest, as the statue is one of very few imported works of art found on at the site.</w:t>
      </w:r>
      <w:r w:rsidDel="00000000" w:rsidR="00000000" w:rsidRPr="00000000">
        <w:rPr>
          <w:rFonts w:ascii="Times New Roman" w:cs="Times New Roman" w:eastAsia="Times New Roman" w:hAnsi="Times New Roman"/>
          <w:color w:val="222222"/>
          <w:sz w:val="24"/>
          <w:szCs w:val="24"/>
          <w:highlight w:val="white"/>
          <w:vertAlign w:val="superscript"/>
        </w:rPr>
        <w:footnoteReference w:customMarkFollows="0" w:id="7"/>
      </w:r>
      <w:r w:rsidDel="00000000" w:rsidR="00000000" w:rsidRPr="00000000">
        <w:rPr>
          <w:rtl w:val="0"/>
        </w:rPr>
      </w:r>
    </w:p>
    <w:p w:rsidR="00000000" w:rsidDel="00000000" w:rsidP="00000000" w:rsidRDefault="00000000" w:rsidRPr="00000000" w14:paraId="00000006">
      <w:pPr>
        <w:pageBreakBefore w:val="0"/>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222222"/>
          <w:sz w:val="24"/>
          <w:szCs w:val="24"/>
          <w:highlight w:val="white"/>
          <w:rtl w:val="0"/>
        </w:rPr>
        <w:t xml:space="preserve">The statue of</w:t>
      </w:r>
      <w:r w:rsidDel="00000000" w:rsidR="00000000" w:rsidRPr="00000000">
        <w:rPr>
          <w:rFonts w:ascii="Times New Roman" w:cs="Times New Roman" w:eastAsia="Times New Roman" w:hAnsi="Times New Roman"/>
          <w:color w:val="333333"/>
          <w:sz w:val="24"/>
          <w:szCs w:val="24"/>
          <w:highlight w:val="white"/>
          <w:rtl w:val="0"/>
        </w:rPr>
        <w:t xml:space="preserve"> Allāt-Athena was unfortunately in pieces when it was discovered, but much can still be gleaned from what was present at the time of discovery.  There is likely even less of the statue remaining today as much of Palmyra was deliberately attacked by ISIS, but for the sake of analysis I will be referencing photographs taken prior to this senseless destruction.  Previously, the restored statue stood approximately seven feet high, and would have been slightly more than eight feet tall in antiquity (on account of a now-missing sphinx which would have sat on the top of the goddess’ helmet).</w:t>
      </w:r>
      <w:r w:rsidDel="00000000" w:rsidR="00000000" w:rsidRPr="00000000">
        <w:rPr>
          <w:rFonts w:ascii="Times New Roman" w:cs="Times New Roman" w:eastAsia="Times New Roman" w:hAnsi="Times New Roman"/>
          <w:color w:val="333333"/>
          <w:sz w:val="24"/>
          <w:szCs w:val="24"/>
          <w:highlight w:val="white"/>
          <w:vertAlign w:val="superscript"/>
        </w:rPr>
        <w:footnoteReference w:customMarkFollows="0" w:id="8"/>
      </w:r>
      <w:r w:rsidDel="00000000" w:rsidR="00000000" w:rsidRPr="00000000">
        <w:rPr>
          <w:rFonts w:ascii="Times New Roman" w:cs="Times New Roman" w:eastAsia="Times New Roman" w:hAnsi="Times New Roman"/>
          <w:color w:val="333333"/>
          <w:sz w:val="24"/>
          <w:szCs w:val="24"/>
          <w:highlight w:val="white"/>
          <w:rtl w:val="0"/>
        </w:rPr>
        <w:t xml:space="preserve">  Turned slightly to the left, much of the statue’s face was damaged at the time of discovery.  However, enough detail remained for Michał Gawlikowski to determine that it is a copy of Athena Parthenos “without a shred of doubt.”</w:t>
      </w:r>
      <w:r w:rsidDel="00000000" w:rsidR="00000000" w:rsidRPr="00000000">
        <w:rPr>
          <w:rFonts w:ascii="Times New Roman" w:cs="Times New Roman" w:eastAsia="Times New Roman" w:hAnsi="Times New Roman"/>
          <w:color w:val="333333"/>
          <w:sz w:val="24"/>
          <w:szCs w:val="24"/>
          <w:highlight w:val="white"/>
          <w:vertAlign w:val="superscript"/>
        </w:rPr>
        <w:footnoteReference w:customMarkFollows="0" w:id="9"/>
      </w:r>
      <w:r w:rsidDel="00000000" w:rsidR="00000000" w:rsidRPr="00000000">
        <w:rPr>
          <w:rtl w:val="0"/>
        </w:rPr>
      </w:r>
    </w:p>
    <w:p w:rsidR="00000000" w:rsidDel="00000000" w:rsidP="00000000" w:rsidRDefault="00000000" w:rsidRPr="00000000" w14:paraId="00000007">
      <w:pPr>
        <w:pageBreakBefore w:val="0"/>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Though damaged, the rest of the statue is just as beautiful.  Allāt-Athena stood with her weight primarily on her obscured right leg, whilst her left leg was slightly bent and brought forward in a manner that made its shape evident from underneath the peplos.  The only remaining part of the statue’s right arm was a bit before and after her elbow, and about half of the palm of her hand.  The idol was also missing almost the entirety of her left arm, save for two fingers and the rim of the shield (though they were not included in the reconstruction of the statue).</w:t>
      </w:r>
      <w:r w:rsidDel="00000000" w:rsidR="00000000" w:rsidRPr="00000000">
        <w:rPr>
          <w:rFonts w:ascii="Times New Roman" w:cs="Times New Roman" w:eastAsia="Times New Roman" w:hAnsi="Times New Roman"/>
          <w:color w:val="333333"/>
          <w:sz w:val="24"/>
          <w:szCs w:val="24"/>
          <w:highlight w:val="white"/>
          <w:vertAlign w:val="superscript"/>
        </w:rPr>
        <w:footnoteReference w:customMarkFollows="0" w:id="10"/>
      </w:r>
      <w:r w:rsidDel="00000000" w:rsidR="00000000" w:rsidRPr="00000000">
        <w:rPr>
          <w:rFonts w:ascii="Times New Roman" w:cs="Times New Roman" w:eastAsia="Times New Roman" w:hAnsi="Times New Roman"/>
          <w:color w:val="333333"/>
          <w:sz w:val="24"/>
          <w:szCs w:val="24"/>
          <w:highlight w:val="white"/>
          <w:rtl w:val="0"/>
        </w:rPr>
        <w:t xml:space="preserve">  That said, the pieces remaining were enough for archeologists to discern that Allāt-Athena’s right arm was originally raised and holding a spear, whilst the left arm held a shield as one typically would in combat.</w:t>
      </w:r>
      <w:r w:rsidDel="00000000" w:rsidR="00000000" w:rsidRPr="00000000">
        <w:rPr>
          <w:rFonts w:ascii="Times New Roman" w:cs="Times New Roman" w:eastAsia="Times New Roman" w:hAnsi="Times New Roman"/>
          <w:color w:val="333333"/>
          <w:sz w:val="24"/>
          <w:szCs w:val="24"/>
          <w:highlight w:val="white"/>
          <w:vertAlign w:val="superscript"/>
        </w:rPr>
        <w:footnoteReference w:customMarkFollows="0" w:id="11"/>
      </w:r>
      <w:r w:rsidDel="00000000" w:rsidR="00000000" w:rsidRPr="00000000">
        <w:rPr>
          <w:rtl w:val="0"/>
        </w:rPr>
      </w:r>
    </w:p>
    <w:p w:rsidR="00000000" w:rsidDel="00000000" w:rsidP="00000000" w:rsidRDefault="00000000" w:rsidRPr="00000000" w14:paraId="00000008">
      <w:pPr>
        <w:pageBreakBefore w:val="0"/>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Another topic of interest comes forth when one considers the clothing of the Palmyrene idol.  Here, Allāt-Athena wore a peplos with drapery in line with that of Athena Parthenos.  However, her girdle consisted of two snakes intertwining, which was a feature not found in most (if any) copies of Athena Parthenos.  The aegis also appeared on Allāt-Athena quite a bit differently than it does on Athena Parthenos.  Rather than a piece of chest armor, the statue from palmyra wears the aegis in the form of a sash or belt worn diagonally across the chest and affixed with the head of a gorgon in the center.  </w:t>
      </w:r>
    </w:p>
    <w:p w:rsidR="00000000" w:rsidDel="00000000" w:rsidP="00000000" w:rsidRDefault="00000000" w:rsidRPr="00000000" w14:paraId="00000009">
      <w:pPr>
        <w:pageBreakBefore w:val="0"/>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These discrepancies, as well as the differences in pose, have brought forth the question of whether there exists another (missing or yet unfound) classical sculpture that the Palmyrene statue was copied from, or if it was a Roman copy composited from multiple statues.  Though the answer to this question may in fact never be known, it does leave room for some rather interesting speculation.  Should it be a composite statue commissioned specifically for the temple, one must wonder why such a composite might be important or necessary.  An answer may be present in the manner in which outside beliefs came to be accepted into the local religion, as they “were not arbitrarily chosen but reflected actual beliefs. Those beliefs were not imposed on the local population, but selectively chosen by it and mixed with local religious traditions.”</w:t>
      </w:r>
      <w:r w:rsidDel="00000000" w:rsidR="00000000" w:rsidRPr="00000000">
        <w:rPr>
          <w:rFonts w:ascii="Times New Roman" w:cs="Times New Roman" w:eastAsia="Times New Roman" w:hAnsi="Times New Roman"/>
          <w:color w:val="333333"/>
          <w:sz w:val="24"/>
          <w:szCs w:val="24"/>
          <w:highlight w:val="white"/>
          <w:vertAlign w:val="superscript"/>
        </w:rPr>
        <w:footnoteReference w:customMarkFollows="0" w:id="12"/>
      </w:r>
      <w:r w:rsidDel="00000000" w:rsidR="00000000" w:rsidRPr="00000000">
        <w:rPr>
          <w:rFonts w:ascii="Times New Roman" w:cs="Times New Roman" w:eastAsia="Times New Roman" w:hAnsi="Times New Roman"/>
          <w:color w:val="333333"/>
          <w:sz w:val="24"/>
          <w:szCs w:val="24"/>
          <w:highlight w:val="white"/>
          <w:rtl w:val="0"/>
        </w:rPr>
        <w:t xml:space="preserve">  This could explain why the commissioner(s) of the statue may have chosen to change the pose of Athena Parthenos to one that seemed more battle-ready, as Allāt was primarily an arab war goddess.</w:t>
      </w:r>
      <w:r w:rsidDel="00000000" w:rsidR="00000000" w:rsidRPr="00000000">
        <w:rPr>
          <w:rFonts w:ascii="Times New Roman" w:cs="Times New Roman" w:eastAsia="Times New Roman" w:hAnsi="Times New Roman"/>
          <w:color w:val="333333"/>
          <w:sz w:val="24"/>
          <w:szCs w:val="24"/>
          <w:highlight w:val="white"/>
          <w:vertAlign w:val="superscript"/>
        </w:rPr>
        <w:footnoteReference w:customMarkFollows="0" w:id="13"/>
      </w:r>
      <w:r w:rsidDel="00000000" w:rsidR="00000000" w:rsidRPr="00000000">
        <w:rPr>
          <w:rtl w:val="0"/>
        </w:rPr>
      </w:r>
    </w:p>
    <w:p w:rsidR="00000000" w:rsidDel="00000000" w:rsidP="00000000" w:rsidRDefault="00000000" w:rsidRPr="00000000" w14:paraId="0000000A">
      <w:pPr>
        <w:pageBreakBefore w:val="0"/>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Finally, I would like to discuss the location in which the statue was found: the temple of Allāt.  Though the statue dates to sometime during the second century CE, the temple it resided in was first dedicated in about 50 BCE.</w:t>
      </w:r>
      <w:r w:rsidDel="00000000" w:rsidR="00000000" w:rsidRPr="00000000">
        <w:rPr>
          <w:rFonts w:ascii="Times New Roman" w:cs="Times New Roman" w:eastAsia="Times New Roman" w:hAnsi="Times New Roman"/>
          <w:color w:val="333333"/>
          <w:sz w:val="24"/>
          <w:szCs w:val="24"/>
          <w:highlight w:val="white"/>
          <w:vertAlign w:val="superscript"/>
        </w:rPr>
        <w:footnoteReference w:customMarkFollows="0" w:id="14"/>
      </w:r>
      <w:r w:rsidDel="00000000" w:rsidR="00000000" w:rsidRPr="00000000">
        <w:rPr>
          <w:rFonts w:ascii="Times New Roman" w:cs="Times New Roman" w:eastAsia="Times New Roman" w:hAnsi="Times New Roman"/>
          <w:color w:val="333333"/>
          <w:sz w:val="24"/>
          <w:szCs w:val="24"/>
          <w:highlight w:val="white"/>
          <w:rtl w:val="0"/>
        </w:rPr>
        <w:t xml:space="preserve">  The original temple was quite small and housed a more traditional depiction of Allāt in the center, which showed her sitting between two lions and holding a large staff.</w:t>
      </w:r>
      <w:r w:rsidDel="00000000" w:rsidR="00000000" w:rsidRPr="00000000">
        <w:rPr>
          <w:rFonts w:ascii="Times New Roman" w:cs="Times New Roman" w:eastAsia="Times New Roman" w:hAnsi="Times New Roman"/>
          <w:color w:val="333333"/>
          <w:sz w:val="24"/>
          <w:szCs w:val="24"/>
          <w:highlight w:val="white"/>
          <w:vertAlign w:val="superscript"/>
        </w:rPr>
        <w:footnoteReference w:customMarkFollows="0" w:id="15"/>
      </w:r>
      <w:r w:rsidDel="00000000" w:rsidR="00000000" w:rsidRPr="00000000">
        <w:rPr>
          <w:rFonts w:ascii="Times New Roman" w:cs="Times New Roman" w:eastAsia="Times New Roman" w:hAnsi="Times New Roman"/>
          <w:color w:val="333333"/>
          <w:sz w:val="24"/>
          <w:szCs w:val="24"/>
          <w:highlight w:val="white"/>
          <w:rtl w:val="0"/>
        </w:rPr>
        <w:t xml:space="preserve">  Around the time of the creation of the Allāt-Athena marble, a second larger, and more classically styled temple was built around the first one.</w:t>
      </w:r>
      <w:r w:rsidDel="00000000" w:rsidR="00000000" w:rsidRPr="00000000">
        <w:rPr>
          <w:rFonts w:ascii="Times New Roman" w:cs="Times New Roman" w:eastAsia="Times New Roman" w:hAnsi="Times New Roman"/>
          <w:color w:val="333333"/>
          <w:sz w:val="24"/>
          <w:szCs w:val="24"/>
          <w:highlight w:val="white"/>
          <w:vertAlign w:val="superscript"/>
        </w:rPr>
        <w:footnoteReference w:customMarkFollows="0" w:id="16"/>
      </w:r>
      <w:r w:rsidDel="00000000" w:rsidR="00000000" w:rsidRPr="00000000">
        <w:rPr>
          <w:rFonts w:ascii="Times New Roman" w:cs="Times New Roman" w:eastAsia="Times New Roman" w:hAnsi="Times New Roman"/>
          <w:color w:val="333333"/>
          <w:sz w:val="24"/>
          <w:szCs w:val="24"/>
          <w:highlight w:val="white"/>
          <w:rtl w:val="0"/>
        </w:rPr>
        <w:t xml:space="preserve">  According to archeologist Michał Gawlikowski, it is likely that the original idol of Allāt remained the primary object of worship for some time, while the statue of Allāt-Athena was given a lesser position in the temple.</w:t>
      </w:r>
      <w:r w:rsidDel="00000000" w:rsidR="00000000" w:rsidRPr="00000000">
        <w:rPr>
          <w:rFonts w:ascii="Times New Roman" w:cs="Times New Roman" w:eastAsia="Times New Roman" w:hAnsi="Times New Roman"/>
          <w:color w:val="333333"/>
          <w:sz w:val="24"/>
          <w:szCs w:val="24"/>
          <w:highlight w:val="white"/>
          <w:vertAlign w:val="superscript"/>
        </w:rPr>
        <w:footnoteReference w:customMarkFollows="0" w:id="17"/>
      </w:r>
      <w:r w:rsidDel="00000000" w:rsidR="00000000" w:rsidRPr="00000000">
        <w:rPr>
          <w:rFonts w:ascii="Times New Roman" w:cs="Times New Roman" w:eastAsia="Times New Roman" w:hAnsi="Times New Roman"/>
          <w:color w:val="333333"/>
          <w:sz w:val="24"/>
          <w:szCs w:val="24"/>
          <w:highlight w:val="white"/>
          <w:rtl w:val="0"/>
        </w:rPr>
        <w:t xml:space="preserve">  This, he says, remained the case until Roman troops destroyed much of the city in 272 CE, when the original idol went missing and the Allāt-Athena marble was allowed to take its place.</w:t>
      </w:r>
      <w:r w:rsidDel="00000000" w:rsidR="00000000" w:rsidRPr="00000000">
        <w:rPr>
          <w:rFonts w:ascii="Times New Roman" w:cs="Times New Roman" w:eastAsia="Times New Roman" w:hAnsi="Times New Roman"/>
          <w:color w:val="333333"/>
          <w:sz w:val="24"/>
          <w:szCs w:val="24"/>
          <w:highlight w:val="white"/>
          <w:vertAlign w:val="superscript"/>
        </w:rPr>
        <w:footnoteReference w:customMarkFollows="0" w:id="18"/>
      </w:r>
      <w:r w:rsidDel="00000000" w:rsidR="00000000" w:rsidRPr="00000000">
        <w:rPr>
          <w:rtl w:val="0"/>
        </w:rPr>
      </w:r>
    </w:p>
    <w:p w:rsidR="00000000" w:rsidDel="00000000" w:rsidP="00000000" w:rsidRDefault="00000000" w:rsidRPr="00000000" w14:paraId="0000000B">
      <w:pPr>
        <w:pageBreakBefore w:val="0"/>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The promotion of the statue is quite interesting, as it can suggest a number of details about Palmyrene religion at the time.  Firstly, it shows that much of the city kept true to the original incarnation of Allāt despite the many syncretisms that occurred as a result of cultural exchange.  It also indicates that, though the pantheon of Palmyra was largely syncretic as a whole, it is possible that different groups still stuck to depictions and traditions that were more common in their individual regions.  In this manner, the idol of Allāt-Athena may have been commissioned and brought to Palmyra to appeal to worshippers of more Hellenic backgrounds.  This may also explain why the Allāt-Athena statue remained and was promoted whilst the Arab Allāt statue disappeared after the Roman destruction of 272 CE.</w:t>
      </w:r>
    </w:p>
    <w:p w:rsidR="00000000" w:rsidDel="00000000" w:rsidP="00000000" w:rsidRDefault="00000000" w:rsidRPr="00000000" w14:paraId="0000000C">
      <w:pPr>
        <w:pageBreakBefore w:val="0"/>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Overall, the Hellenistic statue of Allāt-Athena provides a fascinating case-study for the syncretisms of the Palmyrene pantheon.  Though tragically destroyed, there is still much to be learned from the statue and the city of Palmyra as a whole.  Hopefully, restoration can one day reach a state sufficient enough for researchers to continue to unlock the mysteries surrounding this fascinating settlement.  I would love to see a restored version of the statue, and truthfully hope I can one day see it in more than blurry photographs.  It was not easy to find information or pictures relating to the icon, which is in many ways a detriment to my understanding of it.  However, it did have some merit in that it fueled my curiosity and pushed me to look deeper into this artifact than I might have otherwise.  Hopefully, this tragedy will aid in pushing museums to more properly document and digitize their collections in the future.  </w:t>
      </w:r>
    </w:p>
    <w:p w:rsidR="00000000" w:rsidDel="00000000" w:rsidP="00000000" w:rsidRDefault="00000000" w:rsidRPr="00000000" w14:paraId="0000000D">
      <w:pPr>
        <w:pageBreakBefore w:val="0"/>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0E">
      <w:pPr>
        <w:pageBreakBefore w:val="0"/>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0F">
      <w:pPr>
        <w:pageBreakBefore w:val="0"/>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10">
      <w:pPr>
        <w:pageBreakBefore w:val="0"/>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11">
      <w:pPr>
        <w:pageBreakBefore w:val="0"/>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12">
      <w:pPr>
        <w:pageBreakBefore w:val="0"/>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13">
      <w:pPr>
        <w:pageBreakBefore w:val="0"/>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14">
      <w:pPr>
        <w:pageBreakBefore w:val="0"/>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15">
      <w:pPr>
        <w:pageBreakBefore w:val="0"/>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16">
      <w:pPr>
        <w:pageBreakBefore w:val="0"/>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17">
      <w:pPr>
        <w:pageBreakBefore w:val="0"/>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18">
      <w:pPr>
        <w:pageBreakBefore w:val="0"/>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19">
      <w:pPr>
        <w:pageBreakBefore w:val="0"/>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1A">
      <w:pPr>
        <w:pageBreakBefore w:val="0"/>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1B">
      <w:pPr>
        <w:pageBreakBefore w:val="0"/>
        <w:spacing w:line="480" w:lineRule="auto"/>
        <w:ind w:firstLine="720"/>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1C">
      <w:pPr>
        <w:pageBreakBefore w:val="0"/>
        <w:spacing w:line="480" w:lineRule="auto"/>
        <w:ind w:left="0" w:firstLine="0"/>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1D">
      <w:pPr>
        <w:pageBreakBefore w:val="0"/>
        <w:spacing w:line="480" w:lineRule="auto"/>
        <w:ind w:left="0" w:firstLine="0"/>
        <w:jc w:val="center"/>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WORKS CITED</w:t>
      </w:r>
    </w:p>
    <w:p w:rsidR="00000000" w:rsidDel="00000000" w:rsidP="00000000" w:rsidRDefault="00000000" w:rsidRPr="00000000" w14:paraId="0000001E">
      <w:pPr>
        <w:pageBreakBefore w:val="0"/>
        <w:spacing w:line="480" w:lineRule="auto"/>
        <w:ind w:left="0" w:firstLine="0"/>
        <w:jc w:val="center"/>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1F">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Bryce, Trevor. 2014. </w:t>
      </w:r>
      <w:r w:rsidDel="00000000" w:rsidR="00000000" w:rsidRPr="00000000">
        <w:rPr>
          <w:rFonts w:ascii="Times New Roman" w:cs="Times New Roman" w:eastAsia="Times New Roman" w:hAnsi="Times New Roman"/>
          <w:i w:val="1"/>
          <w:sz w:val="24"/>
          <w:szCs w:val="24"/>
          <w:rtl w:val="0"/>
        </w:rPr>
        <w:t xml:space="preserve">Ancient Syria : A Three Thousand Year History</w:t>
      </w:r>
      <w:r w:rsidDel="00000000" w:rsidR="00000000" w:rsidRPr="00000000">
        <w:rPr>
          <w:rFonts w:ascii="Times New Roman" w:cs="Times New Roman" w:eastAsia="Times New Roman" w:hAnsi="Times New Roman"/>
          <w:sz w:val="24"/>
          <w:szCs w:val="24"/>
          <w:rtl w:val="0"/>
        </w:rPr>
        <w:t xml:space="preserve">. Vol. First edition. Corby: OUP Oxford.</w:t>
      </w:r>
    </w:p>
    <w:p w:rsidR="00000000" w:rsidDel="00000000" w:rsidP="00000000" w:rsidRDefault="00000000" w:rsidRPr="00000000" w14:paraId="00000020">
      <w:pPr>
        <w:pageBreakBefore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Christides, Vassilios. "Religious Syncretism in the Near East: Allāt-Athena in Palmyra." </w:t>
      </w:r>
      <w:r w:rsidDel="00000000" w:rsidR="00000000" w:rsidRPr="00000000">
        <w:rPr>
          <w:rFonts w:ascii="Times New Roman" w:cs="Times New Roman" w:eastAsia="Times New Roman" w:hAnsi="Times New Roman"/>
          <w:i w:val="1"/>
          <w:sz w:val="24"/>
          <w:szCs w:val="24"/>
          <w:rtl w:val="0"/>
        </w:rPr>
        <w:t xml:space="preserve">Collectanea Christiana Orientalia</w:t>
      </w:r>
      <w:r w:rsidDel="00000000" w:rsidR="00000000" w:rsidRPr="00000000">
        <w:rPr>
          <w:rFonts w:ascii="Times New Roman" w:cs="Times New Roman" w:eastAsia="Times New Roman" w:hAnsi="Times New Roman"/>
          <w:sz w:val="24"/>
          <w:szCs w:val="24"/>
          <w:rtl w:val="0"/>
        </w:rPr>
        <w:t xml:space="preserve"> 1 (2004): 65-81. Accessed March 18, 2019.</w:t>
      </w:r>
    </w:p>
    <w:p w:rsidR="00000000" w:rsidDel="00000000" w:rsidP="00000000" w:rsidRDefault="00000000" w:rsidRPr="00000000" w14:paraId="00000022">
      <w:pPr>
        <w:pageBreakBefore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Drijvers, Hendrik J. W. 1976. </w:t>
      </w:r>
      <w:r w:rsidDel="00000000" w:rsidR="00000000" w:rsidRPr="00000000">
        <w:rPr>
          <w:rFonts w:ascii="Times New Roman" w:cs="Times New Roman" w:eastAsia="Times New Roman" w:hAnsi="Times New Roman"/>
          <w:i w:val="1"/>
          <w:sz w:val="24"/>
          <w:szCs w:val="24"/>
          <w:rtl w:val="0"/>
        </w:rPr>
        <w:t xml:space="preserve">The Religion of Palmyra</w:t>
      </w:r>
      <w:r w:rsidDel="00000000" w:rsidR="00000000" w:rsidRPr="00000000">
        <w:rPr>
          <w:rFonts w:ascii="Times New Roman" w:cs="Times New Roman" w:eastAsia="Times New Roman" w:hAnsi="Times New Roman"/>
          <w:sz w:val="24"/>
          <w:szCs w:val="24"/>
          <w:rtl w:val="0"/>
        </w:rPr>
        <w:t xml:space="preserve">. Iconography of Religions. Leiden: Brill.</w:t>
      </w:r>
    </w:p>
    <w:p w:rsidR="00000000" w:rsidDel="00000000" w:rsidP="00000000" w:rsidRDefault="00000000" w:rsidRPr="00000000" w14:paraId="00000024">
      <w:pPr>
        <w:pageBreakBefore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Gawlikowski, Michał. "The Athena of Palmyra." </w:t>
      </w:r>
      <w:r w:rsidDel="00000000" w:rsidR="00000000" w:rsidRPr="00000000">
        <w:rPr>
          <w:rFonts w:ascii="Times New Roman" w:cs="Times New Roman" w:eastAsia="Times New Roman" w:hAnsi="Times New Roman"/>
          <w:i w:val="1"/>
          <w:sz w:val="24"/>
          <w:szCs w:val="24"/>
          <w:rtl w:val="0"/>
        </w:rPr>
        <w:t xml:space="preserve">Archeologia</w:t>
      </w:r>
      <w:r w:rsidDel="00000000" w:rsidR="00000000" w:rsidRPr="00000000">
        <w:rPr>
          <w:rFonts w:ascii="Times New Roman" w:cs="Times New Roman" w:eastAsia="Times New Roman" w:hAnsi="Times New Roman"/>
          <w:sz w:val="24"/>
          <w:szCs w:val="24"/>
          <w:rtl w:val="0"/>
        </w:rPr>
        <w:t xml:space="preserve">, 1996, 21-32.</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26">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rtl w:val="0"/>
        </w:rPr>
        <w:t xml:space="preserve">Bryce, Trevor. 2014. </w:t>
      </w:r>
      <w:r w:rsidDel="00000000" w:rsidR="00000000" w:rsidRPr="00000000">
        <w:rPr>
          <w:i w:val="1"/>
          <w:sz w:val="20"/>
          <w:szCs w:val="20"/>
          <w:rtl w:val="0"/>
        </w:rPr>
        <w:t xml:space="preserve">Ancient Syria : A Three Thousand Year History</w:t>
      </w:r>
      <w:r w:rsidDel="00000000" w:rsidR="00000000" w:rsidRPr="00000000">
        <w:rPr>
          <w:sz w:val="20"/>
          <w:szCs w:val="20"/>
          <w:rtl w:val="0"/>
        </w:rPr>
        <w:t xml:space="preserve">. Vol. First edition. Corby: OUP Oxford. Pg 275.</w:t>
      </w:r>
      <w:r w:rsidDel="00000000" w:rsidR="00000000" w:rsidRPr="00000000">
        <w:rPr>
          <w:rtl w:val="0"/>
        </w:rPr>
      </w:r>
    </w:p>
  </w:footnote>
  <w:footnote w:id="1">
    <w:p w:rsidR="00000000" w:rsidDel="00000000" w:rsidP="00000000" w:rsidRDefault="00000000" w:rsidRPr="00000000" w14:paraId="00000027">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Ibid.</w:t>
      </w:r>
    </w:p>
  </w:footnote>
  <w:footnote w:id="2">
    <w:p w:rsidR="00000000" w:rsidDel="00000000" w:rsidP="00000000" w:rsidRDefault="00000000" w:rsidRPr="00000000" w14:paraId="00000028">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Ibid. Pg 283.</w:t>
      </w:r>
    </w:p>
  </w:footnote>
  <w:footnote w:id="3">
    <w:p w:rsidR="00000000" w:rsidDel="00000000" w:rsidP="00000000" w:rsidRDefault="00000000" w:rsidRPr="00000000" w14:paraId="00000029">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rtl w:val="0"/>
        </w:rPr>
        <w:t xml:space="preserve">Gawlikowski, Michał. "The Athena of Palmyra." </w:t>
      </w:r>
      <w:r w:rsidDel="00000000" w:rsidR="00000000" w:rsidRPr="00000000">
        <w:rPr>
          <w:i w:val="1"/>
          <w:sz w:val="20"/>
          <w:szCs w:val="20"/>
          <w:rtl w:val="0"/>
        </w:rPr>
        <w:t xml:space="preserve">Archeologia</w:t>
      </w:r>
      <w:r w:rsidDel="00000000" w:rsidR="00000000" w:rsidRPr="00000000">
        <w:rPr>
          <w:sz w:val="20"/>
          <w:szCs w:val="20"/>
          <w:rtl w:val="0"/>
        </w:rPr>
        <w:t xml:space="preserve">, 1996, 21-32. Pg 21.</w:t>
      </w:r>
      <w:r w:rsidDel="00000000" w:rsidR="00000000" w:rsidRPr="00000000">
        <w:rPr>
          <w:rtl w:val="0"/>
        </w:rPr>
      </w:r>
    </w:p>
  </w:footnote>
  <w:footnote w:id="4">
    <w:p w:rsidR="00000000" w:rsidDel="00000000" w:rsidP="00000000" w:rsidRDefault="00000000" w:rsidRPr="00000000" w14:paraId="0000002A">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Ibid.</w:t>
      </w:r>
    </w:p>
  </w:footnote>
  <w:footnote w:id="5">
    <w:p w:rsidR="00000000" w:rsidDel="00000000" w:rsidP="00000000" w:rsidRDefault="00000000" w:rsidRPr="00000000" w14:paraId="0000002B">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rtl w:val="0"/>
        </w:rPr>
        <w:t xml:space="preserve">Christides, Vassilios. "Religious Syncretism in the Near East: Allāt-Athena in Palmyra." </w:t>
      </w:r>
      <w:r w:rsidDel="00000000" w:rsidR="00000000" w:rsidRPr="00000000">
        <w:rPr>
          <w:i w:val="1"/>
          <w:sz w:val="20"/>
          <w:szCs w:val="20"/>
          <w:rtl w:val="0"/>
        </w:rPr>
        <w:t xml:space="preserve">Collectanea Christiana Orientalia</w:t>
      </w:r>
      <w:r w:rsidDel="00000000" w:rsidR="00000000" w:rsidRPr="00000000">
        <w:rPr>
          <w:sz w:val="20"/>
          <w:szCs w:val="20"/>
          <w:rtl w:val="0"/>
        </w:rPr>
        <w:t xml:space="preserve"> </w:t>
      </w:r>
      <w:r w:rsidDel="00000000" w:rsidR="00000000" w:rsidRPr="00000000">
        <w:rPr>
          <w:sz w:val="20"/>
          <w:szCs w:val="20"/>
          <w:rtl w:val="0"/>
        </w:rPr>
        <w:t xml:space="preserve">1 (2004): 65-81. Accessed March 18, 2019. Pg 77-78.</w:t>
      </w:r>
      <w:r w:rsidDel="00000000" w:rsidR="00000000" w:rsidRPr="00000000">
        <w:rPr>
          <w:rtl w:val="0"/>
        </w:rPr>
      </w:r>
    </w:p>
  </w:footnote>
  <w:footnote w:id="6">
    <w:p w:rsidR="00000000" w:rsidDel="00000000" w:rsidP="00000000" w:rsidRDefault="00000000" w:rsidRPr="00000000" w14:paraId="0000002C">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Christides, Vassilios. Pg 78.</w:t>
      </w:r>
    </w:p>
  </w:footnote>
  <w:footnote w:id="7">
    <w:p w:rsidR="00000000" w:rsidDel="00000000" w:rsidP="00000000" w:rsidRDefault="00000000" w:rsidRPr="00000000" w14:paraId="0000002D">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Gawlikowski, Michał. Pg 21.</w:t>
      </w:r>
    </w:p>
  </w:footnote>
  <w:footnote w:id="8">
    <w:p w:rsidR="00000000" w:rsidDel="00000000" w:rsidP="00000000" w:rsidRDefault="00000000" w:rsidRPr="00000000" w14:paraId="0000002E">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Gawlikowski, Michał. Pg 22-23.</w:t>
      </w:r>
    </w:p>
  </w:footnote>
  <w:footnote w:id="9">
    <w:p w:rsidR="00000000" w:rsidDel="00000000" w:rsidP="00000000" w:rsidRDefault="00000000" w:rsidRPr="00000000" w14:paraId="0000002F">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Ibid. Pg 23.</w:t>
      </w:r>
    </w:p>
  </w:footnote>
  <w:footnote w:id="11">
    <w:p w:rsidR="00000000" w:rsidDel="00000000" w:rsidP="00000000" w:rsidRDefault="00000000" w:rsidRPr="00000000" w14:paraId="00000030">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Gawlikowski, Michał. Pg 23.</w:t>
      </w:r>
    </w:p>
  </w:footnote>
  <w:footnote w:id="10">
    <w:p w:rsidR="00000000" w:rsidDel="00000000" w:rsidP="00000000" w:rsidRDefault="00000000" w:rsidRPr="00000000" w14:paraId="00000031">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Ibid.</w:t>
      </w:r>
    </w:p>
  </w:footnote>
  <w:footnote w:id="14">
    <w:p w:rsidR="00000000" w:rsidDel="00000000" w:rsidP="00000000" w:rsidRDefault="00000000" w:rsidRPr="00000000" w14:paraId="00000032">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Gawlikowski, Michał. Pg 21.</w:t>
      </w:r>
    </w:p>
  </w:footnote>
  <w:footnote w:id="15">
    <w:p w:rsidR="00000000" w:rsidDel="00000000" w:rsidP="00000000" w:rsidRDefault="00000000" w:rsidRPr="00000000" w14:paraId="00000033">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Gawlikowski, Michał. Pg 21.</w:t>
      </w:r>
    </w:p>
  </w:footnote>
  <w:footnote w:id="16">
    <w:p w:rsidR="00000000" w:rsidDel="00000000" w:rsidP="00000000" w:rsidRDefault="00000000" w:rsidRPr="00000000" w14:paraId="00000034">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Ibid.</w:t>
      </w:r>
    </w:p>
  </w:footnote>
  <w:footnote w:id="17">
    <w:p w:rsidR="00000000" w:rsidDel="00000000" w:rsidP="00000000" w:rsidRDefault="00000000" w:rsidRPr="00000000" w14:paraId="00000035">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Ibid. Pg 22.</w:t>
      </w:r>
    </w:p>
  </w:footnote>
  <w:footnote w:id="18">
    <w:p w:rsidR="00000000" w:rsidDel="00000000" w:rsidP="00000000" w:rsidRDefault="00000000" w:rsidRPr="00000000" w14:paraId="00000036">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Ibid.</w:t>
      </w:r>
    </w:p>
  </w:footnote>
  <w:footnote w:id="12">
    <w:p w:rsidR="00000000" w:rsidDel="00000000" w:rsidP="00000000" w:rsidRDefault="00000000" w:rsidRPr="00000000" w14:paraId="00000037">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Christides, Vassilios. Pg 79.</w:t>
      </w:r>
    </w:p>
  </w:footnote>
  <w:footnote w:id="13">
    <w:p w:rsidR="00000000" w:rsidDel="00000000" w:rsidP="00000000" w:rsidRDefault="00000000" w:rsidRPr="00000000" w14:paraId="00000038">
      <w:pPr>
        <w:pageBreakBefore w:val="0"/>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rtl w:val="0"/>
        </w:rPr>
        <w:t xml:space="preserve">Drijvers, Hendrik J. W. 1976. </w:t>
      </w:r>
      <w:r w:rsidDel="00000000" w:rsidR="00000000" w:rsidRPr="00000000">
        <w:rPr>
          <w:i w:val="1"/>
          <w:sz w:val="20"/>
          <w:szCs w:val="20"/>
          <w:rtl w:val="0"/>
        </w:rPr>
        <w:t xml:space="preserve">The Religion of Palmyra</w:t>
      </w:r>
      <w:r w:rsidDel="00000000" w:rsidR="00000000" w:rsidRPr="00000000">
        <w:rPr>
          <w:sz w:val="20"/>
          <w:szCs w:val="20"/>
          <w:rtl w:val="0"/>
        </w:rPr>
        <w:t xml:space="preserve">. Iconography of Religions. Leiden: Brill. Pg 20.</w:t>
      </w: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